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CA10" w14:textId="4E54305B" w:rsidR="009E5750" w:rsidRPr="00341034" w:rsidRDefault="009E5750" w:rsidP="009E5750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34103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Case studies</w:t>
      </w:r>
      <w:r w:rsidR="00213A25" w:rsidRPr="0034103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suggested </w:t>
      </w:r>
      <w:r w:rsidRPr="0034103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template</w:t>
      </w:r>
    </w:p>
    <w:p w14:paraId="0F4FB2D0" w14:textId="77777777" w:rsidR="009E5750" w:rsidRPr="00341034" w:rsidRDefault="009E5750" w:rsidP="009E5750">
      <w:pPr>
        <w:rPr>
          <w:rFonts w:ascii="Arial" w:hAnsi="Arial" w:cs="Arial"/>
          <w:color w:val="000000" w:themeColor="text1"/>
        </w:rPr>
      </w:pPr>
      <w:r w:rsidRPr="00341034">
        <w:rPr>
          <w:rFonts w:ascii="Arial" w:hAnsi="Arial" w:cs="Arial"/>
          <w:color w:val="000000" w:themeColor="text1"/>
        </w:rPr>
        <w:t> </w:t>
      </w:r>
    </w:p>
    <w:p w14:paraId="7F8B97B8" w14:textId="70EAB4B3" w:rsidR="009E5750" w:rsidRPr="00341034" w:rsidRDefault="009E5750" w:rsidP="00213A25">
      <w:pPr>
        <w:rPr>
          <w:rFonts w:ascii="Arial" w:eastAsia="Times New Roman" w:hAnsi="Arial" w:cs="Arial"/>
          <w:b/>
          <w:bCs/>
          <w:color w:val="000000" w:themeColor="text1"/>
        </w:rPr>
      </w:pPr>
      <w:r w:rsidRPr="00341034">
        <w:rPr>
          <w:rFonts w:ascii="Arial" w:eastAsia="Times New Roman" w:hAnsi="Arial" w:cs="Arial"/>
          <w:b/>
          <w:bCs/>
          <w:color w:val="000000" w:themeColor="text1"/>
        </w:rPr>
        <w:t>Parties anonymised</w:t>
      </w:r>
    </w:p>
    <w:p w14:paraId="77233A00" w14:textId="77777777" w:rsidR="00213A25" w:rsidRPr="00341034" w:rsidRDefault="00213A25" w:rsidP="00213A25">
      <w:pPr>
        <w:rPr>
          <w:rFonts w:ascii="Arial" w:eastAsia="Times New Roman" w:hAnsi="Arial" w:cs="Arial"/>
          <w:b/>
          <w:bCs/>
          <w:color w:val="000000" w:themeColor="text1"/>
        </w:rPr>
      </w:pPr>
    </w:p>
    <w:p w14:paraId="29487CF5" w14:textId="5C61F94C" w:rsidR="009E5750" w:rsidRPr="00341034" w:rsidRDefault="009E5750" w:rsidP="009E5750">
      <w:pPr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proofErr w:type="gramStart"/>
      <w:r w:rsidRPr="00341034">
        <w:rPr>
          <w:rFonts w:ascii="Arial" w:eastAsia="Times New Roman" w:hAnsi="Arial" w:cs="Arial"/>
          <w:color w:val="000000" w:themeColor="text1"/>
        </w:rPr>
        <w:t>C</w:t>
      </w:r>
      <w:r w:rsidR="00213A25" w:rsidRPr="00341034">
        <w:rPr>
          <w:rFonts w:ascii="Arial" w:eastAsia="Times New Roman" w:hAnsi="Arial" w:cs="Arial"/>
          <w:color w:val="000000" w:themeColor="text1"/>
        </w:rPr>
        <w:t xml:space="preserve">laimant </w:t>
      </w:r>
      <w:r w:rsidRPr="00341034">
        <w:rPr>
          <w:rFonts w:ascii="Arial" w:eastAsia="Times New Roman" w:hAnsi="Arial" w:cs="Arial"/>
          <w:color w:val="000000" w:themeColor="text1"/>
        </w:rPr>
        <w:t xml:space="preserve"> sols</w:t>
      </w:r>
      <w:proofErr w:type="gramEnd"/>
    </w:p>
    <w:p w14:paraId="5CEE9A72" w14:textId="77777777" w:rsidR="009E5750" w:rsidRPr="00341034" w:rsidRDefault="009E5750" w:rsidP="009E5750">
      <w:pPr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341034">
        <w:rPr>
          <w:rFonts w:ascii="Arial" w:eastAsia="Times New Roman" w:hAnsi="Arial" w:cs="Arial"/>
          <w:color w:val="000000" w:themeColor="text1"/>
        </w:rPr>
        <w:t>Insurer</w:t>
      </w:r>
    </w:p>
    <w:p w14:paraId="0BEE235A" w14:textId="77777777" w:rsidR="00213A25" w:rsidRPr="00341034" w:rsidRDefault="009E5750" w:rsidP="00213A25">
      <w:pPr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341034">
        <w:rPr>
          <w:rFonts w:ascii="Arial" w:eastAsia="Times New Roman" w:hAnsi="Arial" w:cs="Arial"/>
          <w:color w:val="000000" w:themeColor="text1"/>
        </w:rPr>
        <w:t>Date of accident</w:t>
      </w:r>
    </w:p>
    <w:p w14:paraId="587A3C59" w14:textId="4934DC24" w:rsidR="00B161F6" w:rsidRPr="00341034" w:rsidRDefault="00B161F6" w:rsidP="00213A25">
      <w:pPr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341034">
        <w:rPr>
          <w:rFonts w:ascii="Arial" w:eastAsia="Times New Roman" w:hAnsi="Arial" w:cs="Arial"/>
          <w:color w:val="000000" w:themeColor="text1"/>
        </w:rPr>
        <w:t xml:space="preserve">Date claimant solicitors instructed </w:t>
      </w:r>
    </w:p>
    <w:p w14:paraId="6B53EDF7" w14:textId="77777777" w:rsidR="009E5750" w:rsidRPr="00341034" w:rsidRDefault="009E5750" w:rsidP="009E5750">
      <w:pPr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341034">
        <w:rPr>
          <w:rFonts w:ascii="Arial" w:eastAsia="Times New Roman" w:hAnsi="Arial" w:cs="Arial"/>
          <w:color w:val="000000" w:themeColor="text1"/>
        </w:rPr>
        <w:t>Date of first contact (of any kind) by the sols and insurer</w:t>
      </w:r>
    </w:p>
    <w:p w14:paraId="0DDD0555" w14:textId="77777777" w:rsidR="009E5750" w:rsidRPr="00341034" w:rsidRDefault="009E5750" w:rsidP="009E5750">
      <w:pPr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341034">
        <w:rPr>
          <w:rFonts w:ascii="Arial" w:eastAsia="Times New Roman" w:hAnsi="Arial" w:cs="Arial"/>
          <w:color w:val="000000" w:themeColor="text1"/>
        </w:rPr>
        <w:t>Date of first proper route mapping</w:t>
      </w:r>
    </w:p>
    <w:p w14:paraId="7322573B" w14:textId="77777777" w:rsidR="009E5750" w:rsidRPr="00341034" w:rsidRDefault="009E5750" w:rsidP="009E5750">
      <w:pPr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341034">
        <w:rPr>
          <w:rFonts w:ascii="Arial" w:eastAsia="Times New Roman" w:hAnsi="Arial" w:cs="Arial"/>
          <w:color w:val="000000" w:themeColor="text1"/>
        </w:rPr>
        <w:t>Liability resolution – how was this achieved, unless outstanding still. Admission day one or after disclosure / discussion. Respective side’s views on how this was resolved</w:t>
      </w:r>
    </w:p>
    <w:p w14:paraId="07796BF9" w14:textId="77777777" w:rsidR="009E5750" w:rsidRPr="00341034" w:rsidRDefault="009E5750" w:rsidP="009E5750">
      <w:pPr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341034">
        <w:rPr>
          <w:rFonts w:ascii="Arial" w:eastAsia="Times New Roman" w:hAnsi="Arial" w:cs="Arial"/>
          <w:color w:val="000000" w:themeColor="text1"/>
        </w:rPr>
        <w:t>Rehab: how was rehab initiated and then planned / reviewed</w:t>
      </w:r>
    </w:p>
    <w:p w14:paraId="155CCA88" w14:textId="77777777" w:rsidR="00213A25" w:rsidRPr="00341034" w:rsidRDefault="009E5750" w:rsidP="00213A25">
      <w:pPr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341034">
        <w:rPr>
          <w:rFonts w:ascii="Arial" w:eastAsia="Times New Roman" w:hAnsi="Arial" w:cs="Arial"/>
          <w:color w:val="000000" w:themeColor="text1"/>
        </w:rPr>
        <w:t>Rehab: has “open book” rehab been achieved as promoted by the Guide?</w:t>
      </w:r>
    </w:p>
    <w:p w14:paraId="5BF6AFF8" w14:textId="77777777" w:rsidR="00213A25" w:rsidRPr="00341034" w:rsidRDefault="009E5750" w:rsidP="00213A25">
      <w:pPr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341034">
        <w:rPr>
          <w:rFonts w:ascii="Arial" w:eastAsia="Times New Roman" w:hAnsi="Arial" w:cs="Arial"/>
          <w:color w:val="000000" w:themeColor="text1"/>
        </w:rPr>
        <w:t xml:space="preserve">Insurer: comment on the efficacy of information release to assist with reserve setting. </w:t>
      </w:r>
    </w:p>
    <w:p w14:paraId="60F6FB08" w14:textId="65541505" w:rsidR="009E5750" w:rsidRPr="00341034" w:rsidRDefault="00213A25" w:rsidP="00213A25">
      <w:pPr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341034">
        <w:rPr>
          <w:rFonts w:ascii="Arial" w:eastAsia="Times New Roman" w:hAnsi="Arial" w:cs="Arial"/>
          <w:color w:val="000000" w:themeColor="text1"/>
        </w:rPr>
        <w:t xml:space="preserve">Insurer: comment on </w:t>
      </w:r>
      <w:r w:rsidR="009E5750" w:rsidRPr="00341034">
        <w:rPr>
          <w:rFonts w:ascii="Arial" w:eastAsia="Times New Roman" w:hAnsi="Arial" w:cs="Arial"/>
          <w:color w:val="000000" w:themeColor="text1"/>
        </w:rPr>
        <w:t>Access to medical facilities when requested.</w:t>
      </w:r>
    </w:p>
    <w:p w14:paraId="3842961B" w14:textId="2A1FD1D6" w:rsidR="009E5750" w:rsidRPr="00341034" w:rsidRDefault="009E5750" w:rsidP="009E5750">
      <w:pPr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341034">
        <w:rPr>
          <w:rFonts w:ascii="Arial" w:eastAsia="Times New Roman" w:hAnsi="Arial" w:cs="Arial"/>
          <w:color w:val="000000" w:themeColor="text1"/>
        </w:rPr>
        <w:t xml:space="preserve">Efficacy of joint litigation planning including coordination of expert evidence, appts and disclosure </w:t>
      </w:r>
    </w:p>
    <w:p w14:paraId="3479C285" w14:textId="77777777" w:rsidR="009E5750" w:rsidRPr="00341034" w:rsidRDefault="009E5750" w:rsidP="009E5750">
      <w:pPr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341034">
        <w:rPr>
          <w:rFonts w:ascii="Arial" w:eastAsia="Times New Roman" w:hAnsi="Arial" w:cs="Arial"/>
          <w:color w:val="000000" w:themeColor="text1"/>
        </w:rPr>
        <w:t>Claimant sol: comment on how requests for IP were dealt with</w:t>
      </w:r>
    </w:p>
    <w:p w14:paraId="3E283B56" w14:textId="77777777" w:rsidR="009E5750" w:rsidRPr="00341034" w:rsidRDefault="009E5750" w:rsidP="009E5750">
      <w:pPr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341034">
        <w:rPr>
          <w:rFonts w:ascii="Arial" w:eastAsia="Times New Roman" w:hAnsi="Arial" w:cs="Arial"/>
          <w:color w:val="000000" w:themeColor="text1"/>
        </w:rPr>
        <w:t>Claimant sols: how did they explain the SIG to the lay client / family and what was their perception of the insurer’s approach to the case? (+ve / -ve / agnostic / seen as as responsible as the D who caused the injury?)</w:t>
      </w:r>
    </w:p>
    <w:p w14:paraId="287935F9" w14:textId="77777777" w:rsidR="009E5750" w:rsidRPr="00341034" w:rsidRDefault="009E5750" w:rsidP="009E5750">
      <w:pPr>
        <w:numPr>
          <w:ilvl w:val="0"/>
          <w:numId w:val="1"/>
        </w:numPr>
        <w:rPr>
          <w:rFonts w:ascii="Arial" w:eastAsia="Times New Roman" w:hAnsi="Arial" w:cs="Arial"/>
          <w:color w:val="000000" w:themeColor="text1"/>
        </w:rPr>
      </w:pPr>
      <w:r w:rsidRPr="00341034">
        <w:rPr>
          <w:rFonts w:ascii="Arial" w:eastAsia="Times New Roman" w:hAnsi="Arial" w:cs="Arial"/>
          <w:color w:val="000000" w:themeColor="text1"/>
        </w:rPr>
        <w:t>Concluding views by both sides</w:t>
      </w:r>
    </w:p>
    <w:p w14:paraId="2EC30179" w14:textId="2777749D" w:rsidR="00213A25" w:rsidRPr="00341034" w:rsidRDefault="009E5750" w:rsidP="009E5750">
      <w:pPr>
        <w:rPr>
          <w:rFonts w:ascii="Arial" w:hAnsi="Arial" w:cs="Arial"/>
          <w:color w:val="000000" w:themeColor="text1"/>
        </w:rPr>
      </w:pPr>
      <w:r w:rsidRPr="00341034">
        <w:rPr>
          <w:rFonts w:ascii="Arial" w:hAnsi="Arial" w:cs="Arial"/>
          <w:b/>
          <w:bCs/>
          <w:color w:val="000000" w:themeColor="text1"/>
        </w:rPr>
        <w:t> </w:t>
      </w:r>
      <w:r w:rsidR="00213A25" w:rsidRPr="00341034">
        <w:rPr>
          <w:rFonts w:ascii="Arial" w:hAnsi="Arial" w:cs="Arial"/>
          <w:color w:val="000000" w:themeColor="text1"/>
        </w:rPr>
        <w:t>(If the cases study information can be a joint product of claimant and insurer representatives that would be helpful, but it not crucial.)</w:t>
      </w:r>
    </w:p>
    <w:p w14:paraId="71E9B018" w14:textId="0A1A51DB" w:rsidR="009E5750" w:rsidRPr="00341034" w:rsidRDefault="009E5750" w:rsidP="009E5750">
      <w:pPr>
        <w:rPr>
          <w:rFonts w:ascii="Arial" w:hAnsi="Arial" w:cs="Arial"/>
        </w:rPr>
      </w:pPr>
      <w:r w:rsidRPr="00341034">
        <w:rPr>
          <w:rFonts w:ascii="Arial" w:hAnsi="Arial" w:cs="Arial"/>
          <w:color w:val="1F497D"/>
        </w:rPr>
        <w:t> </w:t>
      </w:r>
    </w:p>
    <w:p w14:paraId="42BC698F" w14:textId="1264ACFB" w:rsidR="00FC2244" w:rsidRPr="00341034" w:rsidRDefault="00FC2244">
      <w:pPr>
        <w:rPr>
          <w:rFonts w:ascii="Arial" w:hAnsi="Arial" w:cs="Arial"/>
        </w:rPr>
      </w:pPr>
    </w:p>
    <w:p w14:paraId="3B4CC458" w14:textId="441923CE" w:rsidR="00213A25" w:rsidRPr="00341034" w:rsidRDefault="00213A25">
      <w:pPr>
        <w:rPr>
          <w:rFonts w:ascii="Arial" w:hAnsi="Arial" w:cs="Arial"/>
        </w:rPr>
      </w:pPr>
      <w:r w:rsidRPr="00341034">
        <w:rPr>
          <w:rFonts w:ascii="Arial" w:hAnsi="Arial" w:cs="Arial"/>
        </w:rPr>
        <w:t>14.6.21</w:t>
      </w:r>
    </w:p>
    <w:sectPr w:rsidR="00213A25" w:rsidRPr="00341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3FC"/>
    <w:multiLevelType w:val="hybridMultilevel"/>
    <w:tmpl w:val="8BEA17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4556E5"/>
    <w:multiLevelType w:val="hybridMultilevel"/>
    <w:tmpl w:val="6EF084CC"/>
    <w:lvl w:ilvl="0" w:tplc="EA44F6C4">
      <w:start w:val="10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50"/>
    <w:rsid w:val="00213A25"/>
    <w:rsid w:val="00341034"/>
    <w:rsid w:val="009E5750"/>
    <w:rsid w:val="00B161F6"/>
    <w:rsid w:val="00F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ABCCF"/>
  <w15:chartTrackingRefBased/>
  <w15:docId w15:val="{C5976392-6385-4B47-B958-6FDECFD0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75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5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7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75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750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E57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Jennings</dc:creator>
  <cp:keywords/>
  <dc:description/>
  <cp:lastModifiedBy>Alice Taylor</cp:lastModifiedBy>
  <cp:revision>3</cp:revision>
  <dcterms:created xsi:type="dcterms:W3CDTF">2021-06-14T10:33:00Z</dcterms:created>
  <dcterms:modified xsi:type="dcterms:W3CDTF">2021-07-27T08:56:00Z</dcterms:modified>
</cp:coreProperties>
</file>